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：让司法为科技创新赋能</w:t>
      </w:r>
    </w:p>
    <w:p>
      <w:pPr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指出：“创新是引领发展的第一动力。抓创新就是抓发展，谋创新就是谋未来。”我们要坚持把创新摆在国家发展全局的核心位置，推动创新驱动发展战略深入实施，加快建设科技强国，实现高水平自立自强。司法具有定分止争的终局性作用，我们要充分发挥司法在保障和服务科技创新方面的积极作用，为创新发展注入强大法治动力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发挥引领保障作用，确保创新政策落实。</w:t>
      </w:r>
      <w:r>
        <w:rPr>
          <w:rFonts w:hint="eastAsia" w:eastAsia="宋体"/>
          <w:lang w:val="en-US" w:eastAsia="zh-CN"/>
        </w:rPr>
        <w:t>司法裁判结果具有法律性、终局性、权威性，在社会生活中发挥着教育、评价、指引、示范等功能，在确保国家重大战略实施方面具有重要作用。让司法为科技创新赋能，需要以高质量高水平的司法活动，在全社会树立起激励和保护科技创新的价值导向。用具体鲜活的司法实践，向全社会表明在科技创新领域法律提倡什么、否定什么、保护什么、制裁什么。以依法裁判的结果，让符合创新驱动发展战略的行为受到鼓励、不符合创新驱动发展战略的行为受到限制，确保科技创新大政方针和政策措施落实落地。例如，在科研项目管理方面，通过对相关案件的大数据分析，在司法活动中依法界定科研人员在项目投资、课题经费使用、优惠政策适用、个人荣誉评定、人才合理流动等方面的权利义务，确定相关行为的法律效力，保护科研人员的合法权益，调动其积极性主动性创造性，促进科研资金使用效益的提升。又如，充分发挥知识产权法院在专利纠纷等方面的专业化审判优势，助力科技成果转化应用，推动建设高水平技术交易市场，促进并保障创新要素自主有序流动、科学高效配置。推动专门审判机构与行政监管部门协同发力，发挥金融法院、知识产权法院集中管辖和专业化审判的优势，与相关监管部门建立沟通协调机制，通过案件审理明晰合法行为的边界，依法监督行政执法，维护行政相对人合法权益，推动科技创新政策落细落实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加强知识产权司法保护，激发全社会创新创造活力。</w:t>
      </w:r>
      <w:r>
        <w:rPr>
          <w:rFonts w:hint="eastAsia" w:eastAsia="宋体"/>
          <w:lang w:val="en-US" w:eastAsia="zh-CN"/>
        </w:rPr>
        <w:t>习近平总书记强调：“知识产权保护工作关系国家治理体系和治理能力现代化，关系高质量发展，关系人民生活幸福，关系国家对外开放大局，关系国家安全。”保护知识产权，对社会创新创造活力持续迸发具有重要的激励和保障作用。司法是保护知识产权的有效手段，是维护社会公平正义的重要防线，要充分发挥职能作用，确保知识产权权利人、科技创新者获得应有回报。依据《知识产权强国建设纲要（2021—2035年）》，我们要健全公正高效、管辖科学、权界清晰、系统完备的司法保护体制，统一知识产权司法裁判标准和法律适用，切实发挥司法激励创新创造、维护公平竞争的重要作用。例如，构建案件审理专门化、管辖集中化、程序集约化的审判体系，促进纠纷实质性解决。明确职务发明权属争议的判断标准，激励科研人员创新创造。对科研人员已尽勤勉义务但因技术路线选择失误的，合理界定法律责任，营造鼓励创新、宽容失败的良好环境。当前，特别要加大对关键核心技术、新兴产业、重点领域及种源等的知识产权司法保护力度，完善人工智能等新领域新业态知识产权司法保护规则，严格落实集成电路布图设计和计算机软件保护制度，推进创新服务体系建设，促进自主创新能力提升，带动技术产业升级，助推解决“卡脖子”问题。针对一些领域存在的知识产权侵权易发多发问题，加大司法惩治力度，强化刑事司法保护，确保整治有力、震慑到位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公正高效化解纠纷，促进科技创新链条更加畅通。</w:t>
      </w:r>
      <w:r>
        <w:rPr>
          <w:rFonts w:hint="eastAsia" w:eastAsia="宋体"/>
          <w:lang w:val="en-US" w:eastAsia="zh-CN"/>
        </w:rPr>
        <w:t>近年来，世界主要国家纷纷出台创新战略，国际科技竞争空前激烈。我们要抢占国际科技竞争制高点，就要让技术研发、成果孵化、产业化的科技创新链条更加畅通，使创新和转化各个环节紧密衔接，更好释放科技创新潜能。习近平总书记指出：“司法体制改革在全面深化改革、全面依法治国中居于重要地位，对推进国家治理体系和治理能力现代化意义重大。”我们要发挥好司法裁判的作用，妥善化解科技创新领域各类纠纷，不让争议纠纷成为科技创新链条的“中梗阻”，有效促进创新要素流动畅通。这就需要深化司法体制改革，健全中国特色一站式多元纠纷解决和诉讼服务体系，为解决科技创新领域各类纠纷提供菜单式、集约式、一站式服务。坚持把非诉讼纠纷解决机制挺在前面，完善诉调对接机制，对于适合用诉前调解来化解的纠纷，及时开展司法调解，推动矛盾纠纷源头化解。在诉讼中，可以结合四级法院审级职能定位改革，深入推进知识产权民事、刑事、行政案件“三合一”审判机制改革，优化司法资源配置，推进案件繁简分流、轻重分离、快慢分道，在提升知识产权审判质效上下更大功夫。实现简案快审、繁案精审，缩短审理周期、降低维权成本，增强司法救济的便利性与时效性。在执行阶段，秉持善意执行理念，既坚持“执行力度”，又传递“司法温度”，选择对科技创新活动影响最小的执行方式，努力推动双方当事人达成执行和解，助力企业顺利开展生产经营。</w:t>
      </w:r>
    </w:p>
    <w:p>
      <w:pPr>
        <w:pStyle w:val="2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来源：光明网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4536739"/>
    <w:rsid w:val="06174037"/>
    <w:rsid w:val="06C54B78"/>
    <w:rsid w:val="08D97BC4"/>
    <w:rsid w:val="090A6794"/>
    <w:rsid w:val="0B506FDA"/>
    <w:rsid w:val="0B50723E"/>
    <w:rsid w:val="0BDE08E5"/>
    <w:rsid w:val="0C2844AB"/>
    <w:rsid w:val="0FDD23ED"/>
    <w:rsid w:val="111C2FF7"/>
    <w:rsid w:val="112D7517"/>
    <w:rsid w:val="11545862"/>
    <w:rsid w:val="128C1182"/>
    <w:rsid w:val="13335DAA"/>
    <w:rsid w:val="13850D35"/>
    <w:rsid w:val="138C6812"/>
    <w:rsid w:val="13E40DCE"/>
    <w:rsid w:val="155118EA"/>
    <w:rsid w:val="1796289D"/>
    <w:rsid w:val="19001959"/>
    <w:rsid w:val="1B8D6283"/>
    <w:rsid w:val="1BAE2647"/>
    <w:rsid w:val="1C1B085A"/>
    <w:rsid w:val="1C700AFC"/>
    <w:rsid w:val="1D985289"/>
    <w:rsid w:val="1E1B5A01"/>
    <w:rsid w:val="1EE02B83"/>
    <w:rsid w:val="1F425CE4"/>
    <w:rsid w:val="20EB3778"/>
    <w:rsid w:val="21FC7CC7"/>
    <w:rsid w:val="241E2177"/>
    <w:rsid w:val="246F33B4"/>
    <w:rsid w:val="27F57622"/>
    <w:rsid w:val="28DD21B7"/>
    <w:rsid w:val="28F9743F"/>
    <w:rsid w:val="29F11AFD"/>
    <w:rsid w:val="2A057216"/>
    <w:rsid w:val="2AD70991"/>
    <w:rsid w:val="2D2D1C72"/>
    <w:rsid w:val="2E423C5A"/>
    <w:rsid w:val="2E8A2312"/>
    <w:rsid w:val="31576962"/>
    <w:rsid w:val="32F2298E"/>
    <w:rsid w:val="3775061C"/>
    <w:rsid w:val="391653C6"/>
    <w:rsid w:val="3A221F88"/>
    <w:rsid w:val="3A9243B1"/>
    <w:rsid w:val="3A960C55"/>
    <w:rsid w:val="3C3C17A7"/>
    <w:rsid w:val="3F032A7E"/>
    <w:rsid w:val="40DE672F"/>
    <w:rsid w:val="41325C7C"/>
    <w:rsid w:val="41A95B4E"/>
    <w:rsid w:val="45074767"/>
    <w:rsid w:val="45244FCC"/>
    <w:rsid w:val="45264ACC"/>
    <w:rsid w:val="488635D6"/>
    <w:rsid w:val="48B001F1"/>
    <w:rsid w:val="48BB3FC0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D683D07"/>
    <w:rsid w:val="5E3D02CB"/>
    <w:rsid w:val="61044D4E"/>
    <w:rsid w:val="621357FA"/>
    <w:rsid w:val="6241516D"/>
    <w:rsid w:val="659A7A1B"/>
    <w:rsid w:val="66401960"/>
    <w:rsid w:val="68D71152"/>
    <w:rsid w:val="69D35574"/>
    <w:rsid w:val="69F413EB"/>
    <w:rsid w:val="6A6A44C8"/>
    <w:rsid w:val="6B643BBC"/>
    <w:rsid w:val="6C1B1319"/>
    <w:rsid w:val="6C426C43"/>
    <w:rsid w:val="6CCD2C95"/>
    <w:rsid w:val="6DFF3101"/>
    <w:rsid w:val="6F246FE7"/>
    <w:rsid w:val="71120FC8"/>
    <w:rsid w:val="72C84F6A"/>
    <w:rsid w:val="73147EA8"/>
    <w:rsid w:val="737155D6"/>
    <w:rsid w:val="7426310B"/>
    <w:rsid w:val="746B3E4D"/>
    <w:rsid w:val="768E26DC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1995</Words>
  <Characters>2001</Characters>
  <Lines>0</Lines>
  <Paragraphs>0</Paragraphs>
  <TotalTime>39</TotalTime>
  <ScaleCrop>false</ScaleCrop>
  <LinksUpToDate>false</LinksUpToDate>
  <CharactersWithSpaces>2001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2022-06-30T03:22:15Z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DCD4A9ACD6BC4D4486EF2573D378A809</vt:lpwstr>
  </property>
</Properties>
</file>